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270.0" w:type="dxa"/>
        <w:jc w:val="left"/>
        <w:tblInd w:w="-5.0" w:type="dxa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400"/>
      </w:tblPr>
      <w:tblGrid>
        <w:gridCol w:w="1425"/>
        <w:gridCol w:w="1695"/>
        <w:gridCol w:w="1695"/>
        <w:gridCol w:w="2265"/>
        <w:gridCol w:w="420"/>
        <w:gridCol w:w="135"/>
        <w:gridCol w:w="1575"/>
        <w:gridCol w:w="750"/>
        <w:gridCol w:w="1500"/>
        <w:gridCol w:w="1140"/>
        <w:gridCol w:w="1275"/>
        <w:gridCol w:w="1395"/>
        <w:tblGridChange w:id="0">
          <w:tblGrid>
            <w:gridCol w:w="1425"/>
            <w:gridCol w:w="1695"/>
            <w:gridCol w:w="1695"/>
            <w:gridCol w:w="2265"/>
            <w:gridCol w:w="420"/>
            <w:gridCol w:w="135"/>
            <w:gridCol w:w="1575"/>
            <w:gridCol w:w="750"/>
            <w:gridCol w:w="1500"/>
            <w:gridCol w:w="1140"/>
            <w:gridCol w:w="1275"/>
            <w:gridCol w:w="1395"/>
          </w:tblGrid>
        </w:tblGridChange>
      </w:tblGrid>
      <w:tr>
        <w:trPr>
          <w:cantSplit w:val="0"/>
          <w:tblHeader w:val="0"/>
        </w:trPr>
        <w:tc>
          <w:tcPr>
            <w:gridSpan w:val="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2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Unità Di Apprendimento N. 4        “</w:t>
            </w: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Social relations</w:t>
            </w: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Discipline Coinvolte</w:t>
            </w:r>
            <w:r w:rsidDel="00000000" w:rsidR="00000000" w:rsidRPr="00000000">
              <w:rPr>
                <w:rFonts w:ascii="Book Antiqua" w:cs="Book Antiqua" w:eastAsia="Book Antiqua" w:hAnsi="Book Antiqua"/>
                <w:rtl w:val="0"/>
              </w:rPr>
              <w:t xml:space="preserve">: Inglese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rtl w:val="0"/>
              </w:rPr>
              <w:t xml:space="preserve">Collegamenti Interdisciplinari: Inglese, Ed. Civica, Arte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0" w:lineRule="auto"/>
              <w:rPr>
                <w:rFonts w:ascii="Book Antiqua" w:cs="Book Antiqua" w:eastAsia="Book Antiqua" w:hAnsi="Book Antiqua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rtl w:val="0"/>
              </w:rPr>
              <w:t xml:space="preserve">Classi Coinvolte: Scuola Secondaria di primo grado – classi terze</w:t>
            </w:r>
          </w:p>
          <w:p w:rsidR="00000000" w:rsidDel="00000000" w:rsidP="00000000" w:rsidRDefault="00000000" w:rsidRPr="00000000" w14:paraId="00000006">
            <w:pPr>
              <w:spacing w:after="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rtl w:val="0"/>
              </w:rPr>
              <w:t xml:space="preserve">Tempo di Svolgimento: Gennaio/Febbraio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spacing w:line="240" w:lineRule="auto"/>
              <w:jc w:val="both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Profilo Di Competenze</w:t>
            </w:r>
          </w:p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•Comprendere oralmente e per iscritto i punti essenziali di testi in lingua standard su argomenti familiari o di studio che affrontano normalmente a scuola e nel tempo libero.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•Discutere in contesti familiari e su argomenti noti con uno o più interlocutori.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•Descrivere oralmente situazioni, raccontare avvenimenti ed esperienze personali, esporre argomenti di studio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•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Leggere testi informativi e ascoltare spiegazioni attinenti a contenuti di studio o di altre discipline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•Scrivere semplici resoconti e comporre brevi lettere o messaggi rivolti a coetanei e familiari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•Individuare gli elementi culturali veicolati dalla lingua materna o di scolarizzazione e confrontarli con quelli veicolati dalla lingua</w:t>
            </w: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straniera senza atteggiamenti di rifiuto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•Affrontare situazioni</w:t>
            </w: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nuove attingendo al proprio repertorio linguistico, usare la lingua per apprendere argomenti anche di ambiti</w:t>
            </w: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disciplinari diversi e collaborare fattivamente con compagni nella realizzazione di attività e progetti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Competenze chiave europee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competenza alfabetica funzionale;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 multilinguistica;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</w:t>
            </w: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digitale;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 personale, sociale e capacità di imparare ad imparare;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</w:t>
            </w: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sociale e civica in materia di cittadinanza;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</w:t>
            </w: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imprenditoriale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Contenuti specifici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Lessico / Dialogo / Grammatica / Funzioni comunicative/ Cultura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4" w:hRule="atLeast"/>
          <w:tblHeader w:val="0"/>
        </w:trPr>
        <w:tc>
          <w:tcPr>
            <w:gridSpan w:val="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Traguardi di competenza</w:t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L’alunno comprende brevi messaggi orali e scritti relativi ad ambiti familiari. </w:t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Comunica oralmente in attività che richiedono solo uno scambio di informazioni semplice e diretto su argomenti familiari e abituali. </w:t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Descrive oralmente e per iscritto, in modo semplice, aspetti del proprio vissuto e del proprio ambiente.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Legge brevi e semplici testi con tecniche adeguate allo scopo.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Chiede spiegazioni, svolge i compiti secondo le indicazioni date in lingua straniera dall’insegnante.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Stabilisce relazioni tra semplici elementi linguistico-comunicativi e culturali propri delle lingue di studio.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Confronta i risultati conseguiti in lingue diverse e le strategie utilizzate per imparare.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spacing w:after="0" w:lineRule="auto"/>
              <w:jc w:val="center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Conoscenze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spacing w:after="0" w:lineRule="auto"/>
              <w:jc w:val="center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Abilità</w:t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u w:val="single"/>
                <w:rtl w:val="0"/>
              </w:rPr>
              <w:t xml:space="preserve">Lessico</w:t>
            </w:r>
          </w:p>
          <w:p w:rsidR="00000000" w:rsidDel="00000000" w:rsidP="00000000" w:rsidRDefault="00000000" w:rsidRPr="00000000" w14:paraId="00000051">
            <w:pPr>
              <w:rPr>
                <w:rFonts w:ascii="Book Antiqua" w:cs="Book Antiqua" w:eastAsia="Book Antiqua" w:hAnsi="Book Antiqu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18"/>
                <w:szCs w:val="18"/>
                <w:rtl w:val="0"/>
              </w:rPr>
              <w:t xml:space="preserve"> •</w:t>
              <w:tab/>
            </w: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espressioni e termini che indicano un comportamento buono o cattivo e che indicano rapporti e azioni socialmente accettabili o inaccettabili</w:t>
            </w:r>
          </w:p>
          <w:p w:rsidR="00000000" w:rsidDel="00000000" w:rsidP="00000000" w:rsidRDefault="00000000" w:rsidRPr="00000000" w14:paraId="00000052">
            <w:pPr>
              <w:rPr>
                <w:rFonts w:ascii="Book Antiqua" w:cs="Book Antiqua" w:eastAsia="Book Antiqua" w:hAnsi="Book Antiqu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u w:val="single"/>
                <w:rtl w:val="0"/>
              </w:rPr>
              <w:t xml:space="preserve">Strutture grammaticali</w:t>
            </w:r>
          </w:p>
          <w:p w:rsidR="00000000" w:rsidDel="00000000" w:rsidP="00000000" w:rsidRDefault="00000000" w:rsidRPr="00000000" w14:paraId="00000054">
            <w:pPr>
              <w:rPr>
                <w:rFonts w:ascii="Book Antiqua" w:cs="Book Antiqua" w:eastAsia="Book Antiqua" w:hAnsi="Book Antiqua"/>
                <w:i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•</w:t>
              <w:tab/>
            </w:r>
            <w:r w:rsidDel="00000000" w:rsidR="00000000" w:rsidRPr="00000000">
              <w:rPr>
                <w:rFonts w:ascii="Book Antiqua" w:cs="Book Antiqua" w:eastAsia="Book Antiqua" w:hAnsi="Book Antiqua"/>
                <w:i w:val="1"/>
                <w:color w:val="000000"/>
                <w:sz w:val="20"/>
                <w:szCs w:val="20"/>
                <w:rtl w:val="0"/>
              </w:rPr>
              <w:t xml:space="preserve">Past Continuous: forma affermativa, negativa, interrogativa e risposte brevi</w:t>
            </w:r>
          </w:p>
          <w:p w:rsidR="00000000" w:rsidDel="00000000" w:rsidP="00000000" w:rsidRDefault="00000000" w:rsidRPr="00000000" w14:paraId="00000055">
            <w:pPr>
              <w:rPr>
                <w:rFonts w:ascii="Book Antiqua" w:cs="Book Antiqua" w:eastAsia="Book Antiqua" w:hAnsi="Book Antiqua"/>
                <w:i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•</w:t>
              <w:tab/>
            </w:r>
            <w:r w:rsidDel="00000000" w:rsidR="00000000" w:rsidRPr="00000000">
              <w:rPr>
                <w:rFonts w:ascii="Book Antiqua" w:cs="Book Antiqua" w:eastAsia="Book Antiqua" w:hAnsi="Book Antiqua"/>
                <w:i w:val="1"/>
                <w:color w:val="000000"/>
                <w:sz w:val="20"/>
                <w:szCs w:val="20"/>
                <w:rtl w:val="0"/>
              </w:rPr>
              <w:t xml:space="preserve">Past Continuous vs Simple Past </w:t>
            </w: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con </w:t>
            </w:r>
            <w:r w:rsidDel="00000000" w:rsidR="00000000" w:rsidRPr="00000000">
              <w:rPr>
                <w:rFonts w:ascii="Book Antiqua" w:cs="Book Antiqua" w:eastAsia="Book Antiqua" w:hAnsi="Book Antiqua"/>
                <w:i w:val="1"/>
                <w:color w:val="000000"/>
                <w:sz w:val="20"/>
                <w:szCs w:val="20"/>
                <w:rtl w:val="0"/>
              </w:rPr>
              <w:t xml:space="preserve">while </w:t>
            </w: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e</w:t>
            </w:r>
            <w:r w:rsidDel="00000000" w:rsidR="00000000" w:rsidRPr="00000000">
              <w:rPr>
                <w:rFonts w:ascii="Book Antiqua" w:cs="Book Antiqua" w:eastAsia="Book Antiqua" w:hAnsi="Book Antiqua"/>
                <w:i w:val="1"/>
                <w:color w:val="000000"/>
                <w:sz w:val="20"/>
                <w:szCs w:val="20"/>
                <w:rtl w:val="0"/>
              </w:rPr>
              <w:t xml:space="preserve"> when 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Ing form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dopo una preposizione</w:t>
            </w:r>
          </w:p>
          <w:p w:rsidR="00000000" w:rsidDel="00000000" w:rsidP="00000000" w:rsidRDefault="00000000" w:rsidRPr="00000000" w14:paraId="00000057">
            <w:pPr>
              <w:rPr>
                <w:rFonts w:ascii="Book Antiqua" w:cs="Book Antiqua" w:eastAsia="Book Antiqua" w:hAnsi="Book Antiqu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•</w:t>
              <w:tab/>
            </w:r>
            <w:r w:rsidDel="00000000" w:rsidR="00000000" w:rsidRPr="00000000">
              <w:rPr>
                <w:rFonts w:ascii="Book Antiqua" w:cs="Book Antiqua" w:eastAsia="Book Antiqua" w:hAnsi="Book Antiqua"/>
                <w:i w:val="1"/>
                <w:color w:val="000000"/>
                <w:sz w:val="20"/>
                <w:szCs w:val="20"/>
                <w:rtl w:val="0"/>
              </w:rPr>
              <w:t xml:space="preserve">Avverbi di modo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u w:val="single"/>
                <w:rtl w:val="0"/>
              </w:rPr>
              <w:t xml:space="preserve">Funzioni comunicative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Esprimersi in modo adatto in determinate circostanze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rPr>
                <w:rFonts w:ascii="Book Antiqua" w:cs="Book Antiqua" w:eastAsia="Book Antiqua" w:hAnsi="Book Antiqua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u w:val="single"/>
                <w:rtl w:val="0"/>
              </w:rPr>
              <w:t xml:space="preserve">Listening   </w:t>
            </w:r>
          </w:p>
          <w:p w:rsidR="00000000" w:rsidDel="00000000" w:rsidP="00000000" w:rsidRDefault="00000000" w:rsidRPr="00000000" w14:paraId="0000005E">
            <w:pPr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1)</w:t>
              <w:tab/>
              <w:t xml:space="preserve">Comprendere frasi, espressioni e parole in una conversazione su attività artistiche o su un film.</w:t>
            </w:r>
          </w:p>
          <w:p w:rsidR="00000000" w:rsidDel="00000000" w:rsidP="00000000" w:rsidRDefault="00000000" w:rsidRPr="00000000" w14:paraId="0000005F">
            <w:pPr>
              <w:rPr>
                <w:rFonts w:ascii="Book Antiqua" w:cs="Book Antiqua" w:eastAsia="Book Antiqua" w:hAnsi="Book Antiqua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2)</w:t>
              <w:tab/>
              <w:t xml:space="preserve">Ricavare informazioni essenziali da brevi registrazioni audio su conversazioni in cui si raccontano azioni in corso di svolgimento nel passato.</w:t>
            </w: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u w:val="singl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60">
            <w:pPr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u w:val="single"/>
                <w:rtl w:val="0"/>
              </w:rPr>
              <w:t xml:space="preserve">Reading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1)</w:t>
              <w:tab/>
              <w:t xml:space="preserve">Capire i punti essenziali di brevi testi su temi attuali e noti (graffiti, ricchezza, povertà e attività benefiche negli Stati Uniti); capire le informazioni importanti in brevi testi che parlano di due fuorilegge americani.</w:t>
            </w:r>
          </w:p>
          <w:p w:rsidR="00000000" w:rsidDel="00000000" w:rsidP="00000000" w:rsidRDefault="00000000" w:rsidRPr="00000000" w14:paraId="00000062">
            <w:pPr>
              <w:rPr>
                <w:rFonts w:ascii="Book Antiqua" w:cs="Book Antiqua" w:eastAsia="Book Antiqua" w:hAnsi="Book Antiqua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u w:val="single"/>
                <w:rtl w:val="0"/>
              </w:rPr>
              <w:t xml:space="preserve">Speaking 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636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Salutare qualcuno, chiedere come sta e reagire adeguatamente alle informazioni date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636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Sostenere una breve conversazione su argomenti studiati e familiari (graffiti, volontariato e beneficienza)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Book Antiqua" w:cs="Book Antiqua" w:eastAsia="Book Antiqua" w:hAnsi="Book Antiqua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u w:val="single"/>
                <w:rtl w:val="0"/>
              </w:rPr>
              <w:t xml:space="preserve">Writing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54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Scrivere un testo semplice e coerente sulla base delle informazioni fornite.</w:t>
            </w:r>
          </w:p>
          <w:p w:rsidR="00000000" w:rsidDel="00000000" w:rsidP="00000000" w:rsidRDefault="00000000" w:rsidRPr="00000000" w14:paraId="0000006A">
            <w:pPr>
              <w:rPr>
                <w:rFonts w:ascii="Book Antiqua" w:cs="Book Antiqua" w:eastAsia="Book Antiqua" w:hAnsi="Book Antiqu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Gestione Delle Tipologie Di Interazione E Frequenza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Lavoro individuale e di gruppo 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Cooperative learning e peer education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Classi aperte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Conversazioni guidate e non                                                                                            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Lezioni frontali e/o interattive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Spiegazioni in presenza 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Lezioni registrate dal docente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Approfondimento, recupero e potenziamento 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Video lezioni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Restituzione degli elaborati corretti 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Materiali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Libro di testo </w:t>
            </w:r>
          </w:p>
          <w:p w:rsidR="00000000" w:rsidDel="00000000" w:rsidP="00000000" w:rsidRDefault="00000000" w:rsidRPr="00000000" w14:paraId="00000084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Schede</w:t>
            </w:r>
          </w:p>
          <w:p w:rsidR="00000000" w:rsidDel="00000000" w:rsidP="00000000" w:rsidRDefault="00000000" w:rsidRPr="00000000" w14:paraId="00000085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Materiali prodotti dall’insegnante</w:t>
            </w:r>
          </w:p>
          <w:p w:rsidR="00000000" w:rsidDel="00000000" w:rsidP="00000000" w:rsidRDefault="00000000" w:rsidRPr="00000000" w14:paraId="00000086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Visione di filmati </w:t>
            </w:r>
          </w:p>
          <w:p w:rsidR="00000000" w:rsidDel="00000000" w:rsidP="00000000" w:rsidRDefault="00000000" w:rsidRPr="00000000" w14:paraId="00000087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Documentari </w:t>
            </w:r>
          </w:p>
          <w:p w:rsidR="00000000" w:rsidDel="00000000" w:rsidP="00000000" w:rsidRDefault="00000000" w:rsidRPr="00000000" w14:paraId="00000088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Lezioni registrate dalla RAI</w:t>
            </w:r>
          </w:p>
          <w:p w:rsidR="00000000" w:rsidDel="00000000" w:rsidP="00000000" w:rsidRDefault="00000000" w:rsidRPr="00000000" w14:paraId="00000089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You-Tube</w:t>
            </w:r>
          </w:p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Dizionari online</w:t>
            </w:r>
          </w:p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E-book</w:t>
            </w:r>
          </w:p>
          <w:p w:rsidR="00000000" w:rsidDel="00000000" w:rsidP="00000000" w:rsidRDefault="00000000" w:rsidRPr="00000000" w14:paraId="0000008C">
            <w:pPr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Open contents su Internet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Compito Di Realtà </w:t>
            </w:r>
          </w:p>
          <w:p w:rsidR="00000000" w:rsidDel="00000000" w:rsidP="00000000" w:rsidRDefault="00000000" w:rsidRPr="00000000" w14:paraId="00000090">
            <w:pPr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Individuare, documentare e descrivere esempi di graffiti come arte e/o come vandalismo nel proprio paese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spacing w:after="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Verifica /Valutazione</w:t>
            </w:r>
          </w:p>
          <w:p w:rsidR="00000000" w:rsidDel="00000000" w:rsidP="00000000" w:rsidRDefault="00000000" w:rsidRPr="00000000" w14:paraId="00000093">
            <w:pPr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Colloqui e verifiche orali ; test a tempo; verifiche e prove scritte; test con google moduli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spacing w:after="0" w:lineRule="auto"/>
              <w:jc w:val="center"/>
              <w:rPr>
                <w:rFonts w:ascii="Book Antiqua" w:cs="Book Antiqua" w:eastAsia="Book Antiqua" w:hAnsi="Book Antiqua"/>
                <w:b w:val="1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2b2b2b"/>
                <w:sz w:val="20"/>
                <w:szCs w:val="20"/>
                <w:rtl w:val="0"/>
              </w:rPr>
              <w:t xml:space="preserve">Piattaforme, strumenti, canali di comunicazione utilizzati </w:t>
            </w:r>
          </w:p>
          <w:p w:rsidR="00000000" w:rsidDel="00000000" w:rsidP="00000000" w:rsidRDefault="00000000" w:rsidRPr="00000000" w14:paraId="00000096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Registro elettronico (ARGO), Classi virtuali (G-Suite)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Registro elettronico e/o altri strumenti Argo</w:t>
            </w:r>
          </w:p>
          <w:p w:rsidR="00000000" w:rsidDel="00000000" w:rsidP="00000000" w:rsidRDefault="00000000" w:rsidRPr="00000000" w14:paraId="0000009D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utilizzo giornaliero per la condivisione delle attività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mensile o a completamento di attività per quanto attiene la verifica e la valutazione </w:t>
            </w:r>
          </w:p>
        </w:tc>
      </w:tr>
      <w:tr>
        <w:trPr>
          <w:cantSplit w:val="0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A4">
            <w:pPr>
              <w:spacing w:after="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Strumenti Dispensativi e Compensativi per Dsa e Bes </w:t>
            </w:r>
          </w:p>
          <w:p w:rsidR="00000000" w:rsidDel="00000000" w:rsidP="00000000" w:rsidRDefault="00000000" w:rsidRPr="00000000" w14:paraId="000000A5">
            <w:pPr>
              <w:spacing w:after="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Mappe concettuali, griglie riepilogative, schemi e approfondimenti </w:t>
            </w:r>
          </w:p>
          <w:p w:rsidR="00000000" w:rsidDel="00000000" w:rsidP="00000000" w:rsidRDefault="00000000" w:rsidRPr="00000000" w14:paraId="000000A6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Inoltre gli alunni DSA e con BES verranno coinvolti con forme di personalizzazione della didattica attraverso i canali di comunicazione già elencati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B2">
            <w:pPr>
              <w:tabs>
                <w:tab w:val="left" w:leader="none" w:pos="5861"/>
                <w:tab w:val="center" w:leader="none" w:pos="7334"/>
              </w:tabs>
              <w:spacing w:line="240" w:lineRule="auto"/>
              <w:jc w:val="center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Competenze Specifiche 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Comprendere un discorso chiaro in lingua standard su argomenti familiari, di attualità, di interesse sociale o di studio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Leggere brani con tecniche adeguate allo scopo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Comprendere brani su argomenti relativi alla vita quotidiana, di attualità o riferite a esperienze vissute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Comunicare e interagire in scambi dialogici riguardanti la vita personale, sociale, di attualità, di interesse generale o di studio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Scrivere testi per descrivere in termini semplici aspetti del proprio ambiente, del proprio vissuto e delle proprie aspirazioni future motivando opinioni o scelte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Rilevare semplici analogie e differenze d’uso delle strutture morfo-sintattiche con la lingua madre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Individuare e confrontare abitudini e stili di vita nelle diverse culture, analizzare tematiche interdisciplinari e saperle esporre </w:t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C5">
            <w:pPr>
              <w:tabs>
                <w:tab w:val="left" w:leader="none" w:pos="5861"/>
                <w:tab w:val="center" w:leader="none" w:pos="7334"/>
              </w:tabs>
              <w:spacing w:line="240" w:lineRule="auto"/>
              <w:jc w:val="center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Valutazione Sommativa e/o Formativa</w:t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18"/>
                <w:szCs w:val="18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18"/>
                <w:szCs w:val="18"/>
                <w:rtl w:val="0"/>
              </w:rPr>
              <w:t xml:space="preserve">Modalità </w:t>
            </w:r>
          </w:p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restituzione degli elaborati corretti 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rispetto dei tempi di consegna;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livello di interazione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colloqui e verifiche orali;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conversazioni e materiale strutturato 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test a tempo (domanda a risposta chiusa, aperta e multipla) anche attraverso piattaforme e programmi specializzati;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verifiche, prove scritte e schede preordinate – strutturate- guidate;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utilizzo di prove per classi parallele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regolarità e rispetto delle scadenze;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impegno nell’elaborazione e nella rimessa degli elaborati.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osservazioni dell’insegnante.</w:t>
            </w:r>
          </w:p>
        </w:tc>
      </w:tr>
      <w:tr>
        <w:trPr>
          <w:cantSplit w:val="0"/>
          <w:trHeight w:val="289" w:hRule="atLeast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E9">
            <w:pPr>
              <w:spacing w:line="240" w:lineRule="auto"/>
              <w:jc w:val="center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Dimensioni</w:t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5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Livelli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Osservazione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Comprensione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Memorizzazione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9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Problematizzazione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C">
            <w:pPr>
              <w:keepNext w:val="1"/>
              <w:keepLines w:val="0"/>
              <w:pageBreakBefore w:val="0"/>
              <w:widowControl w:val="1"/>
              <w:numPr>
                <w:ilvl w:val="6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296" w:right="0" w:hanging="1296"/>
              <w:jc w:val="both"/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Rielaborazione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E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Capacità Valutative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Creatività</w:t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tcBorders>
              <w:top w:color="00000a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1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Iniziale 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2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5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A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C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Spontanea</w:t>
            </w:r>
          </w:p>
        </w:tc>
      </w:tr>
      <w:tr>
        <w:trPr>
          <w:cantSplit w:val="0"/>
          <w:trHeight w:val="269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Base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E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Globale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F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Complessiva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Essenziale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Generale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4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Suggerita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6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Sostanziali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8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Generale</w:t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Intermedio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A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Analitica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B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Selettiva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Retroattiva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Fondamentale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0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Ordinata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2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Personali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4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Personale</w:t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Avanzato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6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Sintetica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7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Comparativa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8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Puntuale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Esaustiva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C">
            <w:pPr>
              <w:keepNext w:val="1"/>
              <w:keepLines w:val="0"/>
              <w:pageBreakBefore w:val="0"/>
              <w:widowControl w:val="1"/>
              <w:numPr>
                <w:ilvl w:val="6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6" w:right="0" w:hanging="1296"/>
              <w:jc w:val="both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Personalizzata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Critiche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Originale</w:t>
            </w:r>
          </w:p>
        </w:tc>
      </w:tr>
    </w:tbl>
    <w:p w:rsidR="00000000" w:rsidDel="00000000" w:rsidP="00000000" w:rsidRDefault="00000000" w:rsidRPr="00000000" w14:paraId="00000131">
      <w:pPr>
        <w:spacing w:after="0" w:line="240" w:lineRule="auto"/>
        <w:rPr>
          <w:rFonts w:ascii="Book Antiqua" w:cs="Book Antiqua" w:eastAsia="Book Antiqua" w:hAnsi="Book Antiqu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color w:val="000000"/>
          <w:sz w:val="20"/>
          <w:szCs w:val="20"/>
          <w:rtl w:val="0"/>
        </w:rPr>
        <w:t xml:space="preserve">OBIETTIVI MINIMI:</w:t>
      </w:r>
      <w:r w:rsidDel="00000000" w:rsidR="00000000" w:rsidRPr="00000000">
        <w:rPr>
          <w:rtl w:val="0"/>
        </w:rPr>
      </w:r>
    </w:p>
    <w:tbl>
      <w:tblPr>
        <w:tblStyle w:val="Table2"/>
        <w:tblW w:w="13002.0" w:type="dxa"/>
        <w:jc w:val="left"/>
        <w:tblLayout w:type="fixed"/>
        <w:tblLook w:val="0400"/>
      </w:tblPr>
      <w:tblGrid>
        <w:gridCol w:w="3011"/>
        <w:gridCol w:w="9991"/>
        <w:tblGridChange w:id="0">
          <w:tblGrid>
            <w:gridCol w:w="3011"/>
            <w:gridCol w:w="999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Comprensione orale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comprende semplici frasi e dialoghi attinenti alla vita quotidiana.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Comprensione scritta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comprende semplici testi e ne estrapola le informazioni principali.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Produzione e interazione orale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interagisce in modo comprensibile scambiando semplici informazioni in situazioni di vita quotidiana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Produzione scritta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scrive frasi minime, brevi testi e lettere su tematiche conosciute.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Riflessione sulla lingua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riconosce semplici categorie grammaticali e funzioni comunicative e le ripete.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Cultura e civiltà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riconosce aspetti della cultura e della civiltà studiati.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1134" w:top="566.9291338582677" w:left="1134" w:right="1417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Book Antiqu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636"/>
      </w:pPr>
      <w:rPr/>
    </w:lvl>
    <w:lvl w:ilvl="1">
      <w:start w:val="1"/>
      <w:numFmt w:val="lowerLetter"/>
      <w:lvlText w:val="%2."/>
      <w:lvlJc w:val="left"/>
      <w:pPr>
        <w:ind w:left="1164" w:hanging="360"/>
      </w:pPr>
      <w:rPr/>
    </w:lvl>
    <w:lvl w:ilvl="2">
      <w:start w:val="1"/>
      <w:numFmt w:val="lowerRoman"/>
      <w:lvlText w:val="%3."/>
      <w:lvlJc w:val="right"/>
      <w:pPr>
        <w:ind w:left="1884" w:hanging="180"/>
      </w:pPr>
      <w:rPr/>
    </w:lvl>
    <w:lvl w:ilvl="3">
      <w:start w:val="1"/>
      <w:numFmt w:val="decimal"/>
      <w:lvlText w:val="%4."/>
      <w:lvlJc w:val="left"/>
      <w:pPr>
        <w:ind w:left="2604" w:hanging="360"/>
      </w:pPr>
      <w:rPr/>
    </w:lvl>
    <w:lvl w:ilvl="4">
      <w:start w:val="1"/>
      <w:numFmt w:val="lowerLetter"/>
      <w:lvlText w:val="%5."/>
      <w:lvlJc w:val="left"/>
      <w:pPr>
        <w:ind w:left="3324" w:hanging="360"/>
      </w:pPr>
      <w:rPr/>
    </w:lvl>
    <w:lvl w:ilvl="5">
      <w:start w:val="1"/>
      <w:numFmt w:val="lowerRoman"/>
      <w:lvlText w:val="%6."/>
      <w:lvlJc w:val="right"/>
      <w:pPr>
        <w:ind w:left="4044" w:hanging="180"/>
      </w:pPr>
      <w:rPr/>
    </w:lvl>
    <w:lvl w:ilvl="6">
      <w:start w:val="1"/>
      <w:numFmt w:val="decimal"/>
      <w:lvlText w:val="%7."/>
      <w:lvlJc w:val="left"/>
      <w:pPr>
        <w:ind w:left="4764" w:hanging="360"/>
      </w:pPr>
      <w:rPr/>
    </w:lvl>
    <w:lvl w:ilvl="7">
      <w:start w:val="1"/>
      <w:numFmt w:val="lowerLetter"/>
      <w:lvlText w:val="%8."/>
      <w:lvlJc w:val="left"/>
      <w:pPr>
        <w:ind w:left="5484" w:hanging="360"/>
      </w:pPr>
      <w:rPr/>
    </w:lvl>
    <w:lvl w:ilvl="8">
      <w:start w:val="1"/>
      <w:numFmt w:val="lowerRoman"/>
      <w:lvlText w:val="%9."/>
      <w:lvlJc w:val="right"/>
      <w:pPr>
        <w:ind w:left="6204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ind w:left="720" w:hanging="540"/>
      </w:pPr>
      <w:rPr/>
    </w:lvl>
    <w:lvl w:ilvl="1">
      <w:start w:val="1"/>
      <w:numFmt w:val="lowerLetter"/>
      <w:lvlText w:val="%2."/>
      <w:lvlJc w:val="left"/>
      <w:pPr>
        <w:ind w:left="1260" w:hanging="360"/>
      </w:pPr>
      <w:rPr/>
    </w:lvl>
    <w:lvl w:ilvl="2">
      <w:start w:val="1"/>
      <w:numFmt w:val="lowerRoman"/>
      <w:lvlText w:val="%3."/>
      <w:lvlJc w:val="right"/>
      <w:pPr>
        <w:ind w:left="1980" w:hanging="180"/>
      </w:pPr>
      <w:rPr/>
    </w:lvl>
    <w:lvl w:ilvl="3">
      <w:start w:val="1"/>
      <w:numFmt w:val="decimal"/>
      <w:lvlText w:val="%4."/>
      <w:lvlJc w:val="left"/>
      <w:pPr>
        <w:ind w:left="2700" w:hanging="360"/>
      </w:pPr>
      <w:rPr/>
    </w:lvl>
    <w:lvl w:ilvl="4">
      <w:start w:val="1"/>
      <w:numFmt w:val="lowerLetter"/>
      <w:lvlText w:val="%5."/>
      <w:lvlJc w:val="left"/>
      <w:pPr>
        <w:ind w:left="3420" w:hanging="360"/>
      </w:pPr>
      <w:rPr/>
    </w:lvl>
    <w:lvl w:ilvl="5">
      <w:start w:val="1"/>
      <w:numFmt w:val="lowerRoman"/>
      <w:lvlText w:val="%6."/>
      <w:lvlJc w:val="right"/>
      <w:pPr>
        <w:ind w:left="4140" w:hanging="180"/>
      </w:pPr>
      <w:rPr/>
    </w:lvl>
    <w:lvl w:ilvl="6">
      <w:start w:val="1"/>
      <w:numFmt w:val="decimal"/>
      <w:lvlText w:val="%7."/>
      <w:lvlJc w:val="left"/>
      <w:pPr>
        <w:ind w:left="4860" w:hanging="360"/>
      </w:pPr>
      <w:rPr/>
    </w:lvl>
    <w:lvl w:ilvl="7">
      <w:start w:val="1"/>
      <w:numFmt w:val="lowerLetter"/>
      <w:lvlText w:val="%8."/>
      <w:lvlJc w:val="left"/>
      <w:pPr>
        <w:ind w:left="5580" w:hanging="360"/>
      </w:pPr>
      <w:rPr/>
    </w:lvl>
    <w:lvl w:ilvl="8">
      <w:start w:val="1"/>
      <w:numFmt w:val="lowerRoman"/>
      <w:lvlText w:val="%9."/>
      <w:lvlJc w:val="right"/>
      <w:pPr>
        <w:ind w:left="6300" w:hanging="18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b w:val="1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b w:val="1"/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color w:val="00000a"/>
        <w:sz w:val="22"/>
        <w:szCs w:val="22"/>
        <w:lang w:val="it-IT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right="21"/>
      <w:jc w:val="center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ind w:right="21"/>
      <w:jc w:val="center"/>
    </w:pPr>
    <w:rPr>
      <w:b w:val="1"/>
      <w:u w:val="singl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pPr>
      <w:overflowPunct w:val="0"/>
      <w:spacing w:after="200" w:line="276" w:lineRule="auto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Titolo1">
    <w:name w:val="heading 1"/>
    <w:basedOn w:val="Normale"/>
    <w:next w:val="Normale"/>
    <w:qFormat w:val="1"/>
    <w:pPr>
      <w:keepNext w:val="1"/>
      <w:ind w:right="21"/>
      <w:jc w:val="center"/>
      <w:outlineLvl w:val="0"/>
    </w:pPr>
    <w:rPr>
      <w:rFonts w:eastAsia="Arial Unicode MS"/>
      <w:b w:val="1"/>
      <w:bCs w:val="1"/>
    </w:rPr>
  </w:style>
  <w:style w:type="paragraph" w:styleId="Titolo3">
    <w:name w:val="heading 3"/>
    <w:basedOn w:val="Normale"/>
    <w:next w:val="Normale"/>
    <w:qFormat w:val="1"/>
    <w:pPr>
      <w:keepNext w:val="1"/>
      <w:ind w:right="21"/>
      <w:jc w:val="center"/>
      <w:outlineLvl w:val="2"/>
    </w:pPr>
    <w:rPr>
      <w:b w:val="1"/>
      <w:bCs w:val="1"/>
      <w:u w:val="single"/>
    </w:rPr>
  </w:style>
  <w:style w:type="paragraph" w:styleId="Titolo7">
    <w:name w:val="heading 7"/>
    <w:basedOn w:val="Normale"/>
    <w:next w:val="Normale"/>
    <w:qFormat w:val="1"/>
    <w:pPr>
      <w:keepNext w:val="1"/>
      <w:numPr>
        <w:ilvl w:val="6"/>
        <w:numId w:val="1"/>
      </w:numPr>
      <w:suppressAutoHyphens w:val="1"/>
      <w:spacing w:after="0" w:line="240" w:lineRule="auto"/>
      <w:outlineLvl w:val="6"/>
    </w:pPr>
    <w:rPr>
      <w:rFonts w:ascii="Tahoma" w:cs="Tahoma" w:eastAsia="Times New Roman" w:hAnsi="Tahoma"/>
      <w:b w:val="1"/>
      <w:sz w:val="14"/>
      <w:szCs w:val="20"/>
      <w:lang w:eastAsia="zh-CN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Corpotesto">
    <w:name w:val="Body Text"/>
    <w:basedOn w:val="Normale"/>
    <w:link w:val="CorpotestoCarattere"/>
    <w:pPr>
      <w:spacing w:after="140"/>
    </w:pPr>
  </w:style>
  <w:style w:type="paragraph" w:styleId="Didascalia">
    <w:name w:val="caption"/>
    <w:basedOn w:val="Normale"/>
    <w:next w:val="Normale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styleId="Titolo1Carattere" w:customStyle="1">
    <w:name w:val="Titolo 1 Carattere"/>
    <w:basedOn w:val="Carpredefinitoparagrafo"/>
    <w:qFormat w:val="1"/>
    <w:rPr>
      <w:rFonts w:eastAsia="Arial Unicode MS"/>
      <w:b w:val="1"/>
      <w:bCs w:val="1"/>
    </w:rPr>
  </w:style>
  <w:style w:type="character" w:styleId="Titolo3Carattere" w:customStyle="1">
    <w:name w:val="Titolo 3 Carattere"/>
    <w:basedOn w:val="Carpredefinitoparagrafo"/>
    <w:qFormat w:val="1"/>
    <w:rPr>
      <w:b w:val="1"/>
      <w:bCs w:val="1"/>
      <w:u w:val="single"/>
    </w:rPr>
  </w:style>
  <w:style w:type="character" w:styleId="Titolo7Carattere" w:customStyle="1">
    <w:name w:val="Titolo 7 Carattere"/>
    <w:basedOn w:val="Carpredefinitoparagrafo"/>
    <w:qFormat w:val="1"/>
    <w:rPr>
      <w:rFonts w:ascii="Tahoma" w:cs="Tahoma" w:hAnsi="Tahoma"/>
      <w:b w:val="1"/>
      <w:sz w:val="14"/>
      <w:lang w:eastAsia="zh-CN"/>
    </w:rPr>
  </w:style>
  <w:style w:type="character" w:styleId="ListLabel1" w:customStyle="1">
    <w:name w:val="ListLabel 1"/>
    <w:qFormat w:val="1"/>
    <w:rPr>
      <w:rFonts w:cs="Times New Roman" w:eastAsia="Times New Roman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Courier New"/>
    </w:rPr>
  </w:style>
  <w:style w:type="character" w:styleId="ListLabel4" w:customStyle="1">
    <w:name w:val="ListLabel 4"/>
    <w:qFormat w:val="1"/>
    <w:rPr>
      <w:rFonts w:cs="Courier New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Courier New"/>
    </w:rPr>
  </w:style>
  <w:style w:type="character" w:styleId="ListLabel7" w:customStyle="1">
    <w:name w:val="ListLabel 7"/>
    <w:qFormat w:val="1"/>
    <w:rPr>
      <w:rFonts w:cs="Courier New"/>
    </w:rPr>
  </w:style>
  <w:style w:type="character" w:styleId="ListLabel8" w:customStyle="1">
    <w:name w:val="ListLabel 8"/>
    <w:qFormat w:val="1"/>
    <w:rPr>
      <w:rFonts w:cs="Times New Roman"/>
    </w:rPr>
  </w:style>
  <w:style w:type="character" w:styleId="ListLabel9" w:customStyle="1">
    <w:name w:val="ListLabel 9"/>
    <w:qFormat w:val="1"/>
    <w:rPr>
      <w:rFonts w:cs="Times New Roman"/>
    </w:rPr>
  </w:style>
  <w:style w:type="character" w:styleId="ListLabel10" w:customStyle="1">
    <w:name w:val="ListLabel 10"/>
    <w:qFormat w:val="1"/>
    <w:rPr>
      <w:rFonts w:cs="Times New Roman"/>
    </w:rPr>
  </w:style>
  <w:style w:type="character" w:styleId="ListLabel11" w:customStyle="1">
    <w:name w:val="ListLabel 11"/>
    <w:qFormat w:val="1"/>
    <w:rPr>
      <w:rFonts w:cs="Times New Roman"/>
    </w:rPr>
  </w:style>
  <w:style w:type="character" w:styleId="ListLabel12" w:customStyle="1">
    <w:name w:val="ListLabel 12"/>
    <w:qFormat w:val="1"/>
    <w:rPr>
      <w:rFonts w:cs="Times New Roman"/>
    </w:rPr>
  </w:style>
  <w:style w:type="character" w:styleId="ListLabel13" w:customStyle="1">
    <w:name w:val="ListLabel 13"/>
    <w:qFormat w:val="1"/>
    <w:rPr>
      <w:rFonts w:cs="Times New Roman"/>
    </w:rPr>
  </w:style>
  <w:style w:type="character" w:styleId="ListLabel14" w:customStyle="1">
    <w:name w:val="ListLabel 14"/>
    <w:qFormat w:val="1"/>
    <w:rPr>
      <w:rFonts w:cs="Times New Roman"/>
    </w:rPr>
  </w:style>
  <w:style w:type="character" w:styleId="ListLabel15" w:customStyle="1">
    <w:name w:val="ListLabel 15"/>
    <w:qFormat w:val="1"/>
    <w:rPr>
      <w:rFonts w:cs="Times New Roman"/>
    </w:rPr>
  </w:style>
  <w:style w:type="character" w:styleId="ListLabel16" w:customStyle="1">
    <w:name w:val="ListLabel 16"/>
    <w:qFormat w:val="1"/>
    <w:rPr>
      <w:rFonts w:cs="Times New Roman"/>
    </w:rPr>
  </w:style>
  <w:style w:type="character" w:styleId="ListLabel17" w:customStyle="1">
    <w:name w:val="ListLabel 17"/>
    <w:qFormat w:val="1"/>
    <w:rPr>
      <w:rFonts w:cs="Times New Roman" w:eastAsia="Times New Roman"/>
    </w:rPr>
  </w:style>
  <w:style w:type="character" w:styleId="ListLabel18" w:customStyle="1">
    <w:name w:val="ListLabel 18"/>
    <w:qFormat w:val="1"/>
    <w:rPr>
      <w:rFonts w:cs="Courier New"/>
    </w:rPr>
  </w:style>
  <w:style w:type="character" w:styleId="ListLabel19" w:customStyle="1">
    <w:name w:val="ListLabel 19"/>
    <w:qFormat w:val="1"/>
    <w:rPr>
      <w:rFonts w:cs="Courier New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Times New Roman"/>
    </w:rPr>
  </w:style>
  <w:style w:type="character" w:styleId="ListLabel22" w:customStyle="1">
    <w:name w:val="ListLabel 22"/>
    <w:qFormat w:val="1"/>
    <w:rPr>
      <w:rFonts w:cs="Times New Roman"/>
    </w:rPr>
  </w:style>
  <w:style w:type="character" w:styleId="ListLabel23" w:customStyle="1">
    <w:name w:val="ListLabel 23"/>
    <w:qFormat w:val="1"/>
    <w:rPr>
      <w:rFonts w:cs="Times New Roman"/>
    </w:rPr>
  </w:style>
  <w:style w:type="character" w:styleId="ListLabel24" w:customStyle="1">
    <w:name w:val="ListLabel 24"/>
    <w:qFormat w:val="1"/>
    <w:rPr>
      <w:rFonts w:cs="Times New Roman"/>
    </w:rPr>
  </w:style>
  <w:style w:type="character" w:styleId="ListLabel25" w:customStyle="1">
    <w:name w:val="ListLabel 25"/>
    <w:qFormat w:val="1"/>
    <w:rPr>
      <w:rFonts w:cs="Times New Roman"/>
    </w:rPr>
  </w:style>
  <w:style w:type="character" w:styleId="ListLabel26" w:customStyle="1">
    <w:name w:val="ListLabel 26"/>
    <w:qFormat w:val="1"/>
    <w:rPr>
      <w:rFonts w:cs="Times New Roman"/>
    </w:rPr>
  </w:style>
  <w:style w:type="character" w:styleId="ListLabel27" w:customStyle="1">
    <w:name w:val="ListLabel 27"/>
    <w:qFormat w:val="1"/>
    <w:rPr>
      <w:rFonts w:cs="Times New Roman"/>
    </w:rPr>
  </w:style>
  <w:style w:type="character" w:styleId="ListLabel28" w:customStyle="1">
    <w:name w:val="ListLabel 28"/>
    <w:qFormat w:val="1"/>
    <w:rPr>
      <w:rFonts w:cs="Times New Roman"/>
    </w:rPr>
  </w:style>
  <w:style w:type="character" w:styleId="ListLabel29" w:customStyle="1">
    <w:name w:val="ListLabel 29"/>
    <w:qFormat w:val="1"/>
    <w:rPr>
      <w:rFonts w:cs="Times New Roman"/>
    </w:rPr>
  </w:style>
  <w:style w:type="character" w:styleId="ListLabel30" w:customStyle="1">
    <w:name w:val="ListLabel 30"/>
    <w:qFormat w:val="1"/>
    <w:rPr>
      <w:rFonts w:eastAsia="Times New Roman"/>
    </w:rPr>
  </w:style>
  <w:style w:type="character" w:styleId="ListLabel31" w:customStyle="1">
    <w:name w:val="ListLabel 31"/>
    <w:qFormat w:val="1"/>
    <w:rPr>
      <w:rFonts w:cs="Times New Roman" w:eastAsia="Times New Roman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Courier New"/>
    </w:rPr>
  </w:style>
  <w:style w:type="character" w:styleId="ListLabel34" w:customStyle="1">
    <w:name w:val="ListLabel 34"/>
    <w:qFormat w:val="1"/>
    <w:rPr>
      <w:rFonts w:cs="Courier New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Courier New"/>
    </w:rPr>
  </w:style>
  <w:style w:type="character" w:styleId="ListLabel37" w:customStyle="1">
    <w:name w:val="ListLabel 37"/>
    <w:qFormat w:val="1"/>
    <w:rPr>
      <w:rFonts w:cs="Courier New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Courier New"/>
    </w:rPr>
  </w:style>
  <w:style w:type="character" w:styleId="ListLabel40" w:customStyle="1">
    <w:name w:val="ListLabel 40"/>
    <w:qFormat w:val="1"/>
    <w:rPr>
      <w:rFonts w:cs="Courier New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Courier New"/>
    </w:rPr>
  </w:style>
  <w:style w:type="character" w:styleId="ListLabel43" w:customStyle="1">
    <w:name w:val="ListLabel 43"/>
    <w:qFormat w:val="1"/>
    <w:rPr>
      <w:rFonts w:cs="Courier New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Courier New"/>
    </w:rPr>
  </w:style>
  <w:style w:type="character" w:styleId="ListLabel46" w:customStyle="1">
    <w:name w:val="ListLabel 46"/>
    <w:qFormat w:val="1"/>
    <w:rPr>
      <w:rFonts w:cs="Courier New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Courier New"/>
    </w:rPr>
  </w:style>
  <w:style w:type="character" w:styleId="ListLabel49" w:customStyle="1">
    <w:name w:val="ListLabel 49"/>
    <w:qFormat w:val="1"/>
    <w:rPr>
      <w:rFonts w:cs="Courier New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Courier New"/>
    </w:rPr>
  </w:style>
  <w:style w:type="character" w:styleId="ListLabel52" w:customStyle="1">
    <w:name w:val="ListLabel 52"/>
    <w:qFormat w:val="1"/>
    <w:rPr>
      <w:rFonts w:cs="Courier New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Courier New"/>
    </w:rPr>
  </w:style>
  <w:style w:type="character" w:styleId="ListLabel55" w:customStyle="1">
    <w:name w:val="ListLabel 55"/>
    <w:qFormat w:val="1"/>
    <w:rPr>
      <w:rFonts w:cs="Courier New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Courier New"/>
    </w:rPr>
  </w:style>
  <w:style w:type="character" w:styleId="ListLabel58" w:customStyle="1">
    <w:name w:val="ListLabel 58"/>
    <w:qFormat w:val="1"/>
    <w:rPr>
      <w:rFonts w:cs="Courier New"/>
    </w:rPr>
  </w:style>
  <w:style w:type="character" w:styleId="ListLabel59" w:customStyle="1">
    <w:name w:val="ListLabel 59"/>
    <w:qFormat w:val="1"/>
    <w:rPr>
      <w:rFonts w:cs="Times New Roman" w:eastAsia="Times New Roman"/>
    </w:rPr>
  </w:style>
  <w:style w:type="character" w:styleId="ListLabel60" w:customStyle="1">
    <w:name w:val="ListLabel 60"/>
    <w:qFormat w:val="1"/>
    <w:rPr>
      <w:rFonts w:cs="Times New Roman" w:eastAsia="Times New Roman"/>
    </w:rPr>
  </w:style>
  <w:style w:type="character" w:styleId="ListLabel61" w:customStyle="1">
    <w:name w:val="ListLabel 61"/>
    <w:qFormat w:val="1"/>
    <w:rPr>
      <w:rFonts w:cs="Courier New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Courier New"/>
    </w:rPr>
  </w:style>
  <w:style w:type="character" w:styleId="ListLabel64" w:customStyle="1">
    <w:name w:val="ListLabel 64"/>
    <w:qFormat w:val="1"/>
    <w:rPr>
      <w:rFonts w:cs="Times New Roman" w:eastAsia="Times New Roman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Courier New"/>
    </w:rPr>
  </w:style>
  <w:style w:type="character" w:styleId="ListLabel67" w:customStyle="1">
    <w:name w:val="ListLabel 67"/>
    <w:qFormat w:val="1"/>
    <w:rPr>
      <w:rFonts w:cs="Courier New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Courier New"/>
    </w:rPr>
  </w:style>
  <w:style w:type="character" w:styleId="ListLabel70" w:customStyle="1">
    <w:name w:val="ListLabel 70"/>
    <w:qFormat w:val="1"/>
    <w:rPr>
      <w:rFonts w:cs="Courier New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Courier New"/>
    </w:rPr>
  </w:style>
  <w:style w:type="character" w:styleId="ListLabel73" w:customStyle="1">
    <w:name w:val="ListLabel 73"/>
    <w:qFormat w:val="1"/>
    <w:rPr>
      <w:rFonts w:cs="Courier New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Courier New"/>
    </w:rPr>
  </w:style>
  <w:style w:type="character" w:styleId="ListLabel76" w:customStyle="1">
    <w:name w:val="ListLabel 76"/>
    <w:qFormat w:val="1"/>
    <w:rPr>
      <w:rFonts w:cs="Courier New"/>
    </w:rPr>
  </w:style>
  <w:style w:type="character" w:styleId="Punti" w:customStyle="1">
    <w:name w:val="Punti"/>
    <w:qFormat w:val="1"/>
    <w:rPr>
      <w:rFonts w:ascii="OpenSymbol" w:cs="OpenSymbol" w:eastAsia="OpenSymbol" w:hAnsi="OpenSymbol"/>
    </w:rPr>
  </w:style>
  <w:style w:type="character" w:styleId="ListLabel84" w:customStyle="1">
    <w:name w:val="ListLabel 84"/>
    <w:qFormat w:val="1"/>
    <w:rPr>
      <w:rFonts w:cs="Courier New"/>
    </w:rPr>
  </w:style>
  <w:style w:type="character" w:styleId="ListLabel85" w:customStyle="1">
    <w:name w:val="ListLabel 85"/>
    <w:qFormat w:val="1"/>
    <w:rPr>
      <w:rFonts w:cs="Courier New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8" w:customStyle="1">
    <w:name w:val="ListLabel 88"/>
    <w:qFormat w:val="1"/>
    <w:rPr>
      <w:rFonts w:cs="Courier New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Courier New"/>
    </w:rPr>
  </w:style>
  <w:style w:type="character" w:styleId="ListLabel91" w:customStyle="1">
    <w:name w:val="ListLabel 91"/>
    <w:qFormat w:val="1"/>
    <w:rPr>
      <w:rFonts w:ascii="Book Antiqua" w:cs="Symbol" w:hAnsi="Book Antiqua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ascii="Book Antiqua" w:cs="Symbol" w:hAnsi="Book Antiqua"/>
      <w:b w:val="1"/>
      <w:sz w:val="20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ascii="Book Antiqua" w:cs="Symbol" w:hAnsi="Book Antiqua"/>
      <w:b w:val="1"/>
      <w:sz w:val="20"/>
    </w:rPr>
  </w:style>
  <w:style w:type="character" w:styleId="ListLabel110" w:customStyle="1">
    <w:name w:val="ListLabel 110"/>
    <w:qFormat w:val="1"/>
    <w:rPr>
      <w:rFonts w:ascii="Book Antiqua" w:cs="Symbol" w:hAnsi="Book Antiqua"/>
    </w:rPr>
  </w:style>
  <w:style w:type="character" w:styleId="ListLabel111" w:customStyle="1">
    <w:name w:val="ListLabel 111"/>
    <w:qFormat w:val="1"/>
    <w:rPr>
      <w:rFonts w:cs="Courier New"/>
    </w:rPr>
  </w:style>
  <w:style w:type="character" w:styleId="ListLabel112" w:customStyle="1">
    <w:name w:val="ListLabel 112"/>
    <w:qFormat w:val="1"/>
    <w:rPr>
      <w:rFonts w:cs="Wingdings"/>
    </w:rPr>
  </w:style>
  <w:style w:type="character" w:styleId="ListLabel113" w:customStyle="1">
    <w:name w:val="ListLabel 113"/>
    <w:qFormat w:val="1"/>
    <w:rPr>
      <w:rFonts w:cs="Symbol"/>
    </w:rPr>
  </w:style>
  <w:style w:type="character" w:styleId="ListLabel114" w:customStyle="1">
    <w:name w:val="ListLabel 114"/>
    <w:qFormat w:val="1"/>
    <w:rPr>
      <w:rFonts w:cs="Courier New"/>
    </w:rPr>
  </w:style>
  <w:style w:type="character" w:styleId="ListLabel115" w:customStyle="1">
    <w:name w:val="ListLabel 115"/>
    <w:qFormat w:val="1"/>
    <w:rPr>
      <w:rFonts w:cs="Wingdings"/>
    </w:rPr>
  </w:style>
  <w:style w:type="character" w:styleId="ListLabel116" w:customStyle="1">
    <w:name w:val="ListLabel 116"/>
    <w:qFormat w:val="1"/>
    <w:rPr>
      <w:rFonts w:cs="Symbol"/>
    </w:rPr>
  </w:style>
  <w:style w:type="character" w:styleId="ListLabel117" w:customStyle="1">
    <w:name w:val="ListLabel 117"/>
    <w:qFormat w:val="1"/>
    <w:rPr>
      <w:rFonts w:cs="Courier New"/>
    </w:rPr>
  </w:style>
  <w:style w:type="character" w:styleId="ListLabel118" w:customStyle="1">
    <w:name w:val="ListLabel 118"/>
    <w:qFormat w:val="1"/>
    <w:rPr>
      <w:rFonts w:cs="Wingdings"/>
    </w:rPr>
  </w:style>
  <w:style w:type="character" w:styleId="ListLabel119" w:customStyle="1">
    <w:name w:val="ListLabel 119"/>
    <w:qFormat w:val="1"/>
    <w:rPr>
      <w:rFonts w:ascii="Book Antiqua" w:cs="Symbol" w:hAnsi="Book Antiqua"/>
    </w:rPr>
  </w:style>
  <w:style w:type="character" w:styleId="ListLabel120" w:customStyle="1">
    <w:name w:val="ListLabel 120"/>
    <w:qFormat w:val="1"/>
    <w:rPr>
      <w:rFonts w:cs="Courier New"/>
    </w:rPr>
  </w:style>
  <w:style w:type="character" w:styleId="ListLabel121" w:customStyle="1">
    <w:name w:val="ListLabel 121"/>
    <w:qFormat w:val="1"/>
    <w:rPr>
      <w:rFonts w:cs="Wingdings"/>
    </w:rPr>
  </w:style>
  <w:style w:type="character" w:styleId="ListLabel122" w:customStyle="1">
    <w:name w:val="ListLabel 122"/>
    <w:qFormat w:val="1"/>
    <w:rPr>
      <w:rFonts w:cs="Symbol"/>
    </w:rPr>
  </w:style>
  <w:style w:type="character" w:styleId="ListLabel123" w:customStyle="1">
    <w:name w:val="ListLabel 123"/>
    <w:qFormat w:val="1"/>
    <w:rPr>
      <w:rFonts w:cs="Courier New"/>
    </w:rPr>
  </w:style>
  <w:style w:type="character" w:styleId="ListLabel124" w:customStyle="1">
    <w:name w:val="ListLabel 124"/>
    <w:qFormat w:val="1"/>
    <w:rPr>
      <w:rFonts w:cs="Wingdings"/>
    </w:rPr>
  </w:style>
  <w:style w:type="character" w:styleId="ListLabel125" w:customStyle="1">
    <w:name w:val="ListLabel 125"/>
    <w:qFormat w:val="1"/>
    <w:rPr>
      <w:rFonts w:cs="Symbol"/>
    </w:rPr>
  </w:style>
  <w:style w:type="character" w:styleId="ListLabel126" w:customStyle="1">
    <w:name w:val="ListLabel 126"/>
    <w:qFormat w:val="1"/>
    <w:rPr>
      <w:rFonts w:cs="Courier New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OpenSymbol"/>
    </w:rPr>
  </w:style>
  <w:style w:type="character" w:styleId="ListLabel129" w:customStyle="1">
    <w:name w:val="ListLabel 129"/>
    <w:qFormat w:val="1"/>
    <w:rPr>
      <w:rFonts w:cs="OpenSymbol"/>
    </w:rPr>
  </w:style>
  <w:style w:type="character" w:styleId="ListLabel130" w:customStyle="1">
    <w:name w:val="ListLabel 130"/>
    <w:qFormat w:val="1"/>
    <w:rPr>
      <w:rFonts w:cs="OpenSymbol"/>
    </w:rPr>
  </w:style>
  <w:style w:type="character" w:styleId="ListLabel131" w:customStyle="1">
    <w:name w:val="ListLabel 131"/>
    <w:qFormat w:val="1"/>
    <w:rPr>
      <w:rFonts w:cs="OpenSymbol"/>
    </w:rPr>
  </w:style>
  <w:style w:type="character" w:styleId="ListLabel132" w:customStyle="1">
    <w:name w:val="ListLabel 132"/>
    <w:qFormat w:val="1"/>
    <w:rPr>
      <w:rFonts w:cs="OpenSymbol"/>
    </w:rPr>
  </w:style>
  <w:style w:type="character" w:styleId="ListLabel133" w:customStyle="1">
    <w:name w:val="ListLabel 133"/>
    <w:qFormat w:val="1"/>
    <w:rPr>
      <w:rFonts w:cs="OpenSymbol"/>
    </w:rPr>
  </w:style>
  <w:style w:type="character" w:styleId="ListLabel134" w:customStyle="1">
    <w:name w:val="ListLabel 134"/>
    <w:qFormat w:val="1"/>
    <w:rPr>
      <w:rFonts w:cs="OpenSymbol"/>
    </w:rPr>
  </w:style>
  <w:style w:type="character" w:styleId="ListLabel135" w:customStyle="1">
    <w:name w:val="ListLabel 135"/>
    <w:qFormat w:val="1"/>
    <w:rPr>
      <w:rFonts w:cs="OpenSymbol"/>
    </w:rPr>
  </w:style>
  <w:style w:type="character" w:styleId="ListLabel136" w:customStyle="1">
    <w:name w:val="ListLabel 136"/>
    <w:qFormat w:val="1"/>
    <w:rPr>
      <w:rFonts w:cs="OpenSymbol"/>
    </w:rPr>
  </w:style>
  <w:style w:type="character" w:styleId="ListLabel137" w:customStyle="1">
    <w:name w:val="ListLabel 137"/>
    <w:qFormat w:val="1"/>
    <w:rPr>
      <w:rFonts w:ascii="Book Antiqua" w:cs="Symbol" w:hAnsi="Book Antiqua"/>
      <w:b w:val="1"/>
      <w:sz w:val="20"/>
    </w:rPr>
  </w:style>
  <w:style w:type="character" w:styleId="ListLabel138" w:customStyle="1">
    <w:name w:val="ListLabel 138"/>
    <w:qFormat w:val="1"/>
    <w:rPr>
      <w:rFonts w:cs="Courier New"/>
    </w:rPr>
  </w:style>
  <w:style w:type="character" w:styleId="ListLabel139" w:customStyle="1">
    <w:name w:val="ListLabel 139"/>
    <w:qFormat w:val="1"/>
    <w:rPr>
      <w:rFonts w:cs="Wingdings"/>
    </w:rPr>
  </w:style>
  <w:style w:type="character" w:styleId="ListLabel140" w:customStyle="1">
    <w:name w:val="ListLabel 140"/>
    <w:qFormat w:val="1"/>
    <w:rPr>
      <w:rFonts w:cs="Symbol"/>
    </w:rPr>
  </w:style>
  <w:style w:type="character" w:styleId="ListLabel141" w:customStyle="1">
    <w:name w:val="ListLabel 141"/>
    <w:qFormat w:val="1"/>
    <w:rPr>
      <w:rFonts w:cs="Courier New"/>
    </w:rPr>
  </w:style>
  <w:style w:type="character" w:styleId="ListLabel142" w:customStyle="1">
    <w:name w:val="ListLabel 142"/>
    <w:qFormat w:val="1"/>
    <w:rPr>
      <w:rFonts w:cs="Wingdings"/>
    </w:rPr>
  </w:style>
  <w:style w:type="character" w:styleId="ListLabel143" w:customStyle="1">
    <w:name w:val="ListLabel 143"/>
    <w:qFormat w:val="1"/>
    <w:rPr>
      <w:rFonts w:cs="Symbol"/>
    </w:rPr>
  </w:style>
  <w:style w:type="character" w:styleId="ListLabel144" w:customStyle="1">
    <w:name w:val="ListLabel 144"/>
    <w:qFormat w:val="1"/>
    <w:rPr>
      <w:rFonts w:cs="Courier New"/>
    </w:rPr>
  </w:style>
  <w:style w:type="character" w:styleId="ListLabel145" w:customStyle="1">
    <w:name w:val="ListLabel 145"/>
    <w:qFormat w:val="1"/>
    <w:rPr>
      <w:rFonts w:cs="Wingdings"/>
    </w:rPr>
  </w:style>
  <w:style w:type="character" w:styleId="ListLabel146" w:customStyle="1">
    <w:name w:val="ListLabel 146"/>
    <w:qFormat w:val="1"/>
    <w:rPr>
      <w:rFonts w:ascii="Book Antiqua" w:cs="Symbol" w:hAnsi="Book Antiqua"/>
      <w:b w:val="1"/>
      <w:sz w:val="18"/>
    </w:rPr>
  </w:style>
  <w:style w:type="character" w:styleId="ListLabel147" w:customStyle="1">
    <w:name w:val="ListLabel 147"/>
    <w:qFormat w:val="1"/>
    <w:rPr>
      <w:rFonts w:ascii="Book Antiqua" w:cs="Symbol" w:hAnsi="Book Antiqua"/>
      <w:b w:val="1"/>
      <w:sz w:val="20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Symbol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ascii="Book Antiqua" w:cs="Symbol" w:hAnsi="Book Antiqua"/>
      <w:b w:val="1"/>
      <w:sz w:val="18"/>
    </w:rPr>
  </w:style>
  <w:style w:type="paragraph" w:styleId="Titolo10" w:customStyle="1">
    <w:name w:val="Titolo1"/>
    <w:basedOn w:val="Normale"/>
    <w:next w:val="Corpotes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Indice" w:customStyle="1">
    <w:name w:val="Indice"/>
    <w:basedOn w:val="Normale"/>
    <w:qFormat w:val="1"/>
    <w:pPr>
      <w:suppressLineNumbers w:val="1"/>
    </w:pPr>
    <w:rPr>
      <w:rFonts w:cs="Lucida Sans"/>
    </w:rPr>
  </w:style>
  <w:style w:type="paragraph" w:styleId="Paragrafoelenco">
    <w:name w:val="List Paragraph"/>
    <w:basedOn w:val="Normale"/>
    <w:uiPriority w:val="34"/>
    <w:qFormat w:val="1"/>
    <w:pPr>
      <w:suppressAutoHyphens w:val="1"/>
      <w:spacing w:after="0" w:line="240" w:lineRule="auto"/>
      <w:ind w:left="720"/>
      <w:contextualSpacing w:val="1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 w:val="1"/>
    <w:pPr>
      <w:overflowPunct w:val="0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Contenutotabella" w:customStyle="1">
    <w:name w:val="Contenuto tabella"/>
    <w:basedOn w:val="Normale"/>
    <w:qFormat w:val="1"/>
    <w:pPr>
      <w:suppressLineNumbers w:val="1"/>
    </w:pPr>
  </w:style>
  <w:style w:type="paragraph" w:styleId="Default" w:customStyle="1">
    <w:name w:val="Default"/>
    <w:qFormat w:val="1"/>
    <w:pPr>
      <w:widowControl w:val="0"/>
      <w:overflowPunct w:val="0"/>
    </w:pPr>
    <w:rPr>
      <w:color w:val="000000"/>
      <w:sz w:val="24"/>
    </w:rPr>
  </w:style>
  <w:style w:type="character" w:styleId="CorpotestoCarattere" w:customStyle="1">
    <w:name w:val="Corpo testo Carattere"/>
    <w:basedOn w:val="Carpredefinitoparagrafo"/>
    <w:link w:val="Corpotesto"/>
    <w:rsid w:val="003F6907"/>
    <w:rPr>
      <w:rFonts w:ascii="Calibri" w:eastAsia="Calibri" w:hAnsi="Calibri"/>
      <w:color w:val="00000a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BookAntiqua-regular.ttf"/><Relationship Id="rId2" Type="http://schemas.openxmlformats.org/officeDocument/2006/relationships/font" Target="fonts/BookAntiqua-bold.ttf"/><Relationship Id="rId3" Type="http://schemas.openxmlformats.org/officeDocument/2006/relationships/font" Target="fonts/BookAntiqua-italic.ttf"/><Relationship Id="rId4" Type="http://schemas.openxmlformats.org/officeDocument/2006/relationships/font" Target="fonts/BookAntiqua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9LRYN6GnrXRiPStPmrDSS7fyHw==">CgMxLjAyCGguZ2pkZ3hzOAByITFwcEFVSG1HRUlkZlRKMnRNbTRpam1IRzlEQjZIZUsxXw==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2023-09-06T19:00:00Z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